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64C71">
      <w:pPr>
        <w:spacing w:before="114" w:line="224" w:lineRule="auto"/>
        <w:jc w:val="center"/>
        <w:rPr>
          <w:rFonts w:hint="eastAsia" w:ascii="宋体" w:hAnsi="宋体" w:eastAsia="宋体" w:cs="宋体"/>
          <w:spacing w:val="10"/>
          <w:sz w:val="35"/>
          <w:szCs w:val="35"/>
          <w14:textOutline w14:w="6540" w14:cap="sq" w14:cmpd="sng" w14:algn="ctr">
            <w14:solidFill>
              <w14:srgbClr w14:val="000000"/>
            </w14:solidFill>
            <w14:prstDash w14:val="solid"/>
            <w14:bevel/>
          </w14:textOutline>
        </w:rPr>
      </w:pPr>
      <w:bookmarkStart w:id="0" w:name="_GoBack"/>
      <w:bookmarkEnd w:id="0"/>
    </w:p>
    <w:p w14:paraId="062D4B5A">
      <w:pPr>
        <w:spacing w:before="114" w:line="224" w:lineRule="auto"/>
        <w:jc w:val="center"/>
        <w:rPr>
          <w:rFonts w:ascii="宋体" w:hAnsi="宋体" w:eastAsia="宋体" w:cs="宋体"/>
          <w:spacing w:val="10"/>
          <w:sz w:val="35"/>
          <w:szCs w:val="35"/>
          <w14:textOutline w14:w="6540" w14:cap="sq" w14:cmpd="sng" w14:algn="ctr">
            <w14:solidFill>
              <w14:srgbClr w14:val="000000"/>
            </w14:solidFill>
            <w14:prstDash w14:val="solid"/>
            <w14:bevel/>
          </w14:textOutline>
        </w:rPr>
      </w:pPr>
      <w:r>
        <w:rPr>
          <w:rFonts w:hint="eastAsia" w:ascii="宋体" w:hAnsi="宋体" w:eastAsia="宋体" w:cs="宋体"/>
          <w:spacing w:val="10"/>
          <w:sz w:val="35"/>
          <w:szCs w:val="35"/>
          <w14:textOutline w14:w="6540" w14:cap="sq" w14:cmpd="sng" w14:algn="ctr">
            <w14:solidFill>
              <w14:srgbClr w14:val="000000"/>
            </w14:solidFill>
            <w14:prstDash w14:val="solid"/>
            <w14:bevel/>
          </w14:textOutline>
        </w:rPr>
        <w:t>上海申江医学科技发展基金会理事会管理制度</w:t>
      </w:r>
    </w:p>
    <w:p w14:paraId="2AFB35FF"/>
    <w:p w14:paraId="4389C4C9"/>
    <w:p w14:paraId="5D94638E">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第一章   总</w:t>
      </w:r>
      <w:r>
        <w:rPr>
          <w:rFonts w:hint="eastAsia" w:ascii="宋体" w:hAnsi="宋体" w:eastAsia="宋体" w:cs="宋体"/>
          <w:spacing w:val="-1"/>
          <w:sz w:val="28"/>
          <w:szCs w:val="28"/>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则</w:t>
      </w:r>
    </w:p>
    <w:p w14:paraId="1C6120EB">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第一条</w:t>
      </w:r>
      <w:r>
        <w:rPr>
          <w:rFonts w:hint="eastAsia" w:ascii="宋体" w:hAnsi="宋体" w:eastAsia="宋体" w:cs="宋体"/>
          <w:sz w:val="28"/>
          <w:szCs w:val="28"/>
        </w:rPr>
        <w:t xml:space="preserve">    为规范本基金会理事会的组建方式、决策程序和管理行为，保证理事会依法行使职权、履行职责，依据《基金会管理条例》和本基金会章程，制定本制度。</w:t>
      </w:r>
    </w:p>
    <w:p w14:paraId="65716926">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第二条</w:t>
      </w:r>
      <w:r>
        <w:rPr>
          <w:rFonts w:hint="eastAsia" w:ascii="宋体" w:hAnsi="宋体" w:eastAsia="宋体" w:cs="宋体"/>
          <w:sz w:val="28"/>
          <w:szCs w:val="28"/>
        </w:rPr>
        <w:t xml:space="preserve">    理事会是本基金会的最高决策机构，依法行使章程规定的职权，保障本基金会的健康发展。</w:t>
      </w:r>
    </w:p>
    <w:p w14:paraId="20E74DF5">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第三条</w:t>
      </w:r>
      <w:r>
        <w:rPr>
          <w:rFonts w:hint="eastAsia" w:ascii="宋体" w:hAnsi="宋体" w:eastAsia="宋体" w:cs="宋体"/>
          <w:sz w:val="28"/>
          <w:szCs w:val="28"/>
        </w:rPr>
        <w:t xml:space="preserve">    本基金会实行理事会领导下的理事长负责制。</w:t>
      </w:r>
    </w:p>
    <w:p w14:paraId="2987322D"/>
    <w:p w14:paraId="1C1D6B50"/>
    <w:p w14:paraId="66756255">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第二章   理事会</w:t>
      </w:r>
    </w:p>
    <w:p w14:paraId="07DA2D14">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第四条</w:t>
      </w:r>
      <w:r>
        <w:rPr>
          <w:rFonts w:hint="eastAsia" w:ascii="宋体" w:hAnsi="宋体" w:eastAsia="宋体" w:cs="宋体"/>
          <w:sz w:val="28"/>
          <w:szCs w:val="28"/>
        </w:rPr>
        <w:t xml:space="preserve">    本基金会由5-11名理事组成理事会。理事每届任期为5年，任期届满，连选可以连任。</w:t>
      </w:r>
    </w:p>
    <w:p w14:paraId="4072DFEB">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第五条</w:t>
      </w:r>
      <w:r>
        <w:rPr>
          <w:rFonts w:hint="eastAsia" w:ascii="宋体" w:hAnsi="宋体" w:eastAsia="宋体" w:cs="宋体"/>
          <w:sz w:val="28"/>
          <w:szCs w:val="28"/>
        </w:rPr>
        <w:t xml:space="preserve">    本基金会理事会行使下列职权：</w:t>
      </w:r>
    </w:p>
    <w:p w14:paraId="4D66AD89">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制定、修改章程；</w:t>
      </w:r>
    </w:p>
    <w:p w14:paraId="3FF423E3">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选举、罢免理事长、秘书长；</w:t>
      </w:r>
    </w:p>
    <w:p w14:paraId="0A9EF5FE">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决定重大业务活动计划，包括资金的募集、管理和使用计划；</w:t>
      </w:r>
    </w:p>
    <w:p w14:paraId="33A2FC2B">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年度收支预算及决算审定；</w:t>
      </w:r>
    </w:p>
    <w:p w14:paraId="1F145C8C">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制定内部管理制度；</w:t>
      </w:r>
    </w:p>
    <w:p w14:paraId="23D89173">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决定设立办事机构、分支机构、代表机构；</w:t>
      </w:r>
    </w:p>
    <w:p w14:paraId="14C645C3">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(七) 决定由秘书长提名的副秘书长和各机构主要负责人的聘免；</w:t>
      </w:r>
    </w:p>
    <w:p w14:paraId="4E6BA61E">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(八) 听取、审议秘书长的工作报告，检查秘书长的工作；</w:t>
      </w:r>
    </w:p>
    <w:p w14:paraId="0864605C">
      <w:pPr>
        <w:spacing w:line="360" w:lineRule="auto"/>
        <w:ind w:left="420" w:firstLine="420"/>
        <w:rPr>
          <w:rFonts w:ascii="宋体" w:hAnsi="宋体" w:eastAsia="宋体" w:cs="宋体"/>
          <w:sz w:val="28"/>
          <w:szCs w:val="28"/>
        </w:rPr>
      </w:pPr>
      <w:r>
        <w:rPr>
          <w:rFonts w:hint="eastAsia" w:ascii="宋体" w:hAnsi="宋体" w:eastAsia="宋体" w:cs="宋体"/>
          <w:sz w:val="28"/>
          <w:szCs w:val="28"/>
        </w:rPr>
        <w:t>(九) 决定基金会的分立、合并或终止；</w:t>
      </w:r>
    </w:p>
    <w:p w14:paraId="571108D1">
      <w:pPr>
        <w:spacing w:line="360" w:lineRule="auto"/>
        <w:ind w:left="420" w:firstLine="420"/>
        <w:rPr>
          <w:rFonts w:ascii="宋体" w:hAnsi="宋体" w:eastAsia="宋体" w:cs="宋体"/>
          <w:sz w:val="28"/>
          <w:szCs w:val="28"/>
        </w:rPr>
      </w:pPr>
      <w:r>
        <w:rPr>
          <w:rFonts w:hint="eastAsia" w:ascii="宋体" w:hAnsi="宋体" w:eastAsia="宋体" w:cs="宋体"/>
          <w:sz w:val="28"/>
          <w:szCs w:val="28"/>
        </w:rPr>
        <w:t>(十) 决定其他重大事项。</w:t>
      </w:r>
    </w:p>
    <w:p w14:paraId="0DA31C0F">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第六条</w:t>
      </w:r>
      <w:r>
        <w:rPr>
          <w:rFonts w:hint="eastAsia" w:ascii="宋体" w:hAnsi="宋体" w:eastAsia="宋体" w:cs="宋体"/>
          <w:sz w:val="28"/>
          <w:szCs w:val="28"/>
        </w:rPr>
        <w:t xml:space="preserve">    理事的资格：</w:t>
      </w:r>
    </w:p>
    <w:p w14:paraId="3DBE122F">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具有完全民事行为能力；</w:t>
      </w:r>
    </w:p>
    <w:p w14:paraId="28192840">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勤勉尽职，诚实守信；</w:t>
      </w:r>
    </w:p>
    <w:p w14:paraId="775AB8C5">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热心基金会所从事的公益事业；</w:t>
      </w:r>
    </w:p>
    <w:p w14:paraId="09661D25">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具有与业务工作相适应的工作阅历和工作经验；</w:t>
      </w:r>
    </w:p>
    <w:p w14:paraId="62A36A9A">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能够尽职尽责，保障捐赠财产的使用符合捐赠人的意愿和基金会的公益目的，保障基金会财产的安全及保值增值；</w:t>
      </w:r>
    </w:p>
    <w:p w14:paraId="73D1FC77">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廉洁奉公，办事公正。</w:t>
      </w:r>
    </w:p>
    <w:p w14:paraId="53A6C70F">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第七条</w:t>
      </w:r>
      <w:r>
        <w:rPr>
          <w:rFonts w:hint="eastAsia" w:ascii="宋体" w:hAnsi="宋体" w:eastAsia="宋体" w:cs="宋体"/>
          <w:sz w:val="28"/>
          <w:szCs w:val="28"/>
        </w:rPr>
        <w:t xml:space="preserve">    理事的产生和罢免：</w:t>
      </w:r>
    </w:p>
    <w:p w14:paraId="6F6862C4">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第一届理事由业务主管单位、发起人分别提名共同协商确定；</w:t>
      </w:r>
    </w:p>
    <w:p w14:paraId="36272509">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理事会换届改选时，由业务主管单位及理事会、主要捐赠人共同协商产生候选人并组建换届领导小组，组织全部候选人共同选举产生新一届理事；</w:t>
      </w:r>
    </w:p>
    <w:p w14:paraId="65B7CE40">
      <w:pPr>
        <w:kinsoku/>
        <w:spacing w:line="360" w:lineRule="auto"/>
        <w:ind w:left="420" w:firstLine="420"/>
        <w:rPr>
          <w:rFonts w:ascii="宋体" w:hAnsi="宋体" w:eastAsia="宋体" w:cs="宋体"/>
          <w:sz w:val="28"/>
          <w:szCs w:val="28"/>
        </w:rPr>
      </w:pPr>
      <w:r>
        <w:rPr>
          <w:rFonts w:hint="eastAsia" w:ascii="宋体" w:hAnsi="宋体" w:eastAsia="宋体" w:cs="宋体"/>
          <w:sz w:val="28"/>
          <w:szCs w:val="28"/>
        </w:rPr>
        <w:t>(三) 增补、罢免理事，应当经理事会表决通过，并报业务主管单位审查同意；</w:t>
      </w:r>
    </w:p>
    <w:p w14:paraId="7CDF7519">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相互有近亲属关系的基金会理事，总数不得超过理事总人数的三分之一；</w:t>
      </w:r>
    </w:p>
    <w:p w14:paraId="512C9B2D">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理事的选举和罢免结果报登记管理机关备案。</w:t>
      </w:r>
    </w:p>
    <w:p w14:paraId="6B62D0FC">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第八条</w:t>
      </w:r>
      <w:r>
        <w:rPr>
          <w:rFonts w:hint="eastAsia" w:ascii="宋体" w:hAnsi="宋体" w:eastAsia="宋体" w:cs="宋体"/>
          <w:sz w:val="28"/>
          <w:szCs w:val="28"/>
        </w:rPr>
        <w:t xml:space="preserve">    理事的权利与义务：</w:t>
      </w:r>
    </w:p>
    <w:p w14:paraId="7C35652C">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有权参加本基金会开展的各项业务活动；</w:t>
      </w:r>
    </w:p>
    <w:p w14:paraId="0031EF3D">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有权参加本基金会召开的各类会议；</w:t>
      </w:r>
    </w:p>
    <w:p w14:paraId="00E38A34">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有权参加、参与本基金会的各项管理工作；</w:t>
      </w:r>
    </w:p>
    <w:p w14:paraId="641836D1">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为本基金会及其开展的各项业务活动承担相应的责任；</w:t>
      </w:r>
    </w:p>
    <w:p w14:paraId="7819649D">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选举权、被选举权、表决权；</w:t>
      </w:r>
    </w:p>
    <w:p w14:paraId="6F277D54">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批评权、建议权、监督权。</w:t>
      </w:r>
    </w:p>
    <w:p w14:paraId="18387CC6"/>
    <w:p w14:paraId="3EE574D4"/>
    <w:p w14:paraId="76D80545">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第三章   理事会领导机构</w:t>
      </w:r>
    </w:p>
    <w:p w14:paraId="14B171DC">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第九条</w:t>
      </w:r>
      <w:r>
        <w:rPr>
          <w:rFonts w:hint="eastAsia" w:ascii="宋体" w:hAnsi="宋体" w:eastAsia="宋体" w:cs="宋体"/>
          <w:sz w:val="28"/>
          <w:szCs w:val="28"/>
        </w:rPr>
        <w:t xml:space="preserve">    理事会领导机构由理事长、秘书长组成，由理事会选举产生。</w:t>
      </w:r>
    </w:p>
    <w:p w14:paraId="4B64ED2B">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第十条</w:t>
      </w:r>
      <w:r>
        <w:rPr>
          <w:rFonts w:hint="eastAsia" w:ascii="宋体" w:hAnsi="宋体" w:eastAsia="宋体" w:cs="宋体"/>
          <w:sz w:val="28"/>
          <w:szCs w:val="28"/>
        </w:rPr>
        <w:t xml:space="preserve">    本基金会理事长、秘书长必须符合以下条件：</w:t>
      </w:r>
    </w:p>
    <w:p w14:paraId="1D8E389B">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在本基金会业务领域内有较大的影响； </w:t>
      </w:r>
    </w:p>
    <w:p w14:paraId="240A8F11">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理事长、秘书长最高任职年龄不超过七十周岁，秘书长为专职；</w:t>
      </w:r>
    </w:p>
    <w:p w14:paraId="462F8B06">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身体健康，能坚持正常工作。</w:t>
      </w:r>
    </w:p>
    <w:p w14:paraId="529C263B">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第十一条</w:t>
      </w:r>
      <w:r>
        <w:rPr>
          <w:rFonts w:hint="eastAsia" w:ascii="宋体" w:hAnsi="宋体" w:eastAsia="宋体" w:cs="宋体"/>
          <w:sz w:val="28"/>
          <w:szCs w:val="28"/>
        </w:rPr>
        <w:t xml:space="preserve">    有下列情形之一的人员，不能担任本基金会的理事长、秘书长：</w:t>
      </w:r>
    </w:p>
    <w:p w14:paraId="5296DA5F">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属于现职国家工作人员的；</w:t>
      </w:r>
    </w:p>
    <w:p w14:paraId="410D7305">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因犯罪被判管制、拘役或者有期徒刑，刑期执行完毕之日起未逾五年的；</w:t>
      </w:r>
    </w:p>
    <w:p w14:paraId="6C5929C5">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因犯罪被判处剥夺政治权利正在执行期间或者曾经被判处剥夺政治权利的；</w:t>
      </w:r>
    </w:p>
    <w:p w14:paraId="3356C83B">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曾在因违法被撤销登记的基金会担任理事长、副理事长或秘书长，且对该基金会的违法行为负有个人责任，自该基金会被撤销之日起未逾五年的。</w:t>
      </w:r>
    </w:p>
    <w:p w14:paraId="3B5C9415">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无民事行为能力或者限制民事行为能力的；</w:t>
      </w:r>
    </w:p>
    <w:p w14:paraId="2EBC08BC">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在被吊销登记证书或者被取缔的组织担任负责人，自该组织被吊销登记证书或者被取缔之日起未逾五年的；</w:t>
      </w:r>
    </w:p>
    <w:p w14:paraId="24099950">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(七) 法律、行政法规规定的其他情形。</w:t>
      </w:r>
    </w:p>
    <w:p w14:paraId="3B390F14">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第十二条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本基金会的理事长、秘书长每届任期5年，连任一般不超过两届。因特殊情况需超届连任的，须经理事会特殊程序表决通过，报业务主管单位审查同意并经登记管理机关批准同意后，方可任职。</w:t>
      </w:r>
    </w:p>
    <w:p w14:paraId="1416373A">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第十三条</w:t>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ab/>
      </w:r>
      <w:r>
        <w:rPr>
          <w:rFonts w:hint="eastAsia" w:ascii="宋体" w:hAnsi="宋体" w:eastAsia="宋体" w:cs="宋体"/>
          <w:sz w:val="28"/>
          <w:szCs w:val="28"/>
        </w:rPr>
        <w:t>理事长为本基金会法定代表人。本基金会法定代表人不兼任其他组织的法定代表人。本基金会法定代表人应当由中国内地居民担任，法定代表人在任期间，本基金会发生违反《基金会管理条例》和章程的行为，法定代表人应当承担相关责任。因法定代表人失职，导致本基金会发生违法行为或本基金会财产损失的，法定代表人应当承担个人责任。</w:t>
      </w:r>
    </w:p>
    <w:p w14:paraId="3FFC91C8">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第十四条</w:t>
      </w:r>
      <w:r>
        <w:rPr>
          <w:rFonts w:hint="eastAsia" w:ascii="宋体" w:hAnsi="宋体" w:eastAsia="宋体" w:cs="宋体"/>
          <w:sz w:val="28"/>
          <w:szCs w:val="28"/>
        </w:rPr>
        <w:t xml:space="preserve">   理事长行使下列职权：</w:t>
      </w:r>
    </w:p>
    <w:p w14:paraId="0BCE0B95">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召集和主持理事会会议；</w:t>
      </w:r>
    </w:p>
    <w:p w14:paraId="5A0DD07E">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检查理事会决议的落实情况；</w:t>
      </w:r>
    </w:p>
    <w:p w14:paraId="157BF517">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代表本基金会签署重要文件。</w:t>
      </w:r>
    </w:p>
    <w:p w14:paraId="2AA6F7B4">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第十五条</w:t>
      </w:r>
      <w:r>
        <w:rPr>
          <w:rFonts w:hint="eastAsia" w:ascii="宋体" w:hAnsi="宋体" w:eastAsia="宋体" w:cs="宋体"/>
          <w:sz w:val="28"/>
          <w:szCs w:val="28"/>
        </w:rPr>
        <w:t xml:space="preserve">   理事长应履行下列职责：</w:t>
      </w:r>
    </w:p>
    <w:p w14:paraId="74DFC5C2">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遵守章程，忠实履行职责；</w:t>
      </w:r>
    </w:p>
    <w:p w14:paraId="50106FF5">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组织研究本基金会的发展目标、方针和发展战略；</w:t>
      </w:r>
    </w:p>
    <w:p w14:paraId="1425CC91">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按照决策权限和程序，做到民主决策和科学决策；自觉接受理事会和监事会的监督；</w:t>
      </w:r>
    </w:p>
    <w:p w14:paraId="43290E76">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召集和主持理事会会议；</w:t>
      </w:r>
    </w:p>
    <w:p w14:paraId="0790F1A0">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代表本基金会签署重要文件；</w:t>
      </w:r>
    </w:p>
    <w:p w14:paraId="6C42C49C">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提议聘任或解聘各机构主要负责人，由理事会决定；</w:t>
      </w:r>
    </w:p>
    <w:p w14:paraId="3D82209B">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(七) 履行章程规定和理事会赋予的其他责任和义务。</w:t>
      </w:r>
    </w:p>
    <w:p w14:paraId="31C88B3A">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第十六条</w:t>
      </w:r>
      <w:r>
        <w:rPr>
          <w:rFonts w:hint="eastAsia" w:ascii="宋体" w:hAnsi="宋体" w:eastAsia="宋体" w:cs="宋体"/>
          <w:sz w:val="28"/>
          <w:szCs w:val="28"/>
        </w:rPr>
        <w:t xml:space="preserve">    本届基金会秘书长在理事长领导下开展工作。秘书长行使下列职权：</w:t>
      </w:r>
    </w:p>
    <w:p w14:paraId="4E56DD77">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主持开展日常工作，组织实施理事会决议；</w:t>
      </w:r>
    </w:p>
    <w:p w14:paraId="10C9C8E1">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组织实施基金会年度公益活动计划；</w:t>
      </w:r>
    </w:p>
    <w:p w14:paraId="6DFA684C">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拟订资金的筹集、管理和使用计划；</w:t>
      </w:r>
    </w:p>
    <w:p w14:paraId="6204911E">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拟订基金会内部管理规章制度，报理事会审批；</w:t>
      </w:r>
    </w:p>
    <w:p w14:paraId="14F96AE6">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协调各机构开展工作；</w:t>
      </w:r>
    </w:p>
    <w:p w14:paraId="24BD79A2">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(六) 提议聘任或解聘副秘书长以及财务负责人，由理事会决定；</w:t>
      </w:r>
    </w:p>
    <w:p w14:paraId="447D23A0">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(七) 提议聘任或解聘各机构主要负责人，由理事会决定；</w:t>
      </w:r>
    </w:p>
    <w:p w14:paraId="0C68D34F">
      <w:pPr>
        <w:spacing w:line="360" w:lineRule="auto"/>
        <w:ind w:left="420" w:firstLine="420"/>
        <w:rPr>
          <w:rFonts w:ascii="宋体" w:hAnsi="宋体" w:eastAsia="宋体" w:cs="宋体"/>
          <w:sz w:val="28"/>
          <w:szCs w:val="28"/>
        </w:rPr>
      </w:pPr>
      <w:r>
        <w:rPr>
          <w:rFonts w:hint="eastAsia" w:ascii="宋体" w:hAnsi="宋体" w:eastAsia="宋体" w:cs="宋体"/>
          <w:sz w:val="28"/>
          <w:szCs w:val="28"/>
        </w:rPr>
        <w:t>(八) 决定各机构专职工作人员聘用或辞退；</w:t>
      </w:r>
    </w:p>
    <w:p w14:paraId="415BD762">
      <w:pPr>
        <w:spacing w:line="360" w:lineRule="auto"/>
        <w:ind w:left="420" w:firstLine="420"/>
        <w:rPr>
          <w:rFonts w:ascii="宋体" w:hAnsi="宋体" w:eastAsia="宋体" w:cs="宋体"/>
          <w:sz w:val="28"/>
          <w:szCs w:val="28"/>
        </w:rPr>
      </w:pPr>
      <w:r>
        <w:rPr>
          <w:rFonts w:hint="eastAsia" w:ascii="宋体" w:hAnsi="宋体" w:eastAsia="宋体" w:cs="宋体"/>
          <w:sz w:val="28"/>
          <w:szCs w:val="28"/>
        </w:rPr>
        <w:t>(九) 章程和理事会赋予的其他职权。</w:t>
      </w:r>
    </w:p>
    <w:p w14:paraId="3962B4ED"/>
    <w:p w14:paraId="7EEAD74F"/>
    <w:p w14:paraId="7B0BF318">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第四章   理事会会议</w:t>
      </w:r>
    </w:p>
    <w:p w14:paraId="62FF2FFC">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第十七条</w:t>
      </w:r>
      <w:r>
        <w:rPr>
          <w:rFonts w:hint="eastAsia" w:ascii="宋体" w:hAnsi="宋体" w:eastAsia="宋体" w:cs="宋体"/>
          <w:sz w:val="28"/>
          <w:szCs w:val="28"/>
        </w:rPr>
        <w:t xml:space="preserve">    理事会每年至少召开2次会议。理事会会议由理事长负责召集和主持。有1/3理事提议，必须召开理事会会议。如理事长不能召集，提议理事可推选召集人。召开理事会会议，理事长或召集人需提前五日通知全体理事、监事。</w:t>
      </w:r>
    </w:p>
    <w:p w14:paraId="3C6B5D11">
      <w:pPr>
        <w:keepNext w:val="0"/>
        <w:keepLines w:val="0"/>
        <w:pageBreakBefore w:val="0"/>
        <w:widowControl/>
        <w:kinsoku/>
        <w:wordWrap/>
        <w:overflowPunct/>
        <w:topLinePunct w:val="0"/>
        <w:autoSpaceDE w:val="0"/>
        <w:autoSpaceDN w:val="0"/>
        <w:bidi w:val="0"/>
        <w:adjustRightInd w:val="0"/>
        <w:snapToGrid w:val="0"/>
        <w:spacing w:line="360" w:lineRule="auto"/>
        <w:ind w:left="420" w:firstLine="420"/>
        <w:textAlignment w:val="baseline"/>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第十八条</w:t>
      </w:r>
      <w:r>
        <w:rPr>
          <w:rFonts w:hint="eastAsia" w:ascii="宋体" w:hAnsi="宋体" w:eastAsia="宋体" w:cs="宋体"/>
          <w:sz w:val="28"/>
          <w:szCs w:val="28"/>
        </w:rPr>
        <w:t xml:space="preserve">    理事会会议须有2/3以上理事出席方能召开，理事会决议须经出席理事过半数通过方为有效。因故不能出席的理事可以委托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(委托不得超过</w:t>
      </w:r>
      <w:r>
        <w:rPr>
          <w:rFonts w:ascii="宋体" w:hAnsi="宋体" w:eastAsia="宋体" w:cs="宋体"/>
          <w:sz w:val="28"/>
          <w:szCs w:val="28"/>
        </w:rPr>
        <w:t>2</w:t>
      </w:r>
      <w:r>
        <w:rPr>
          <w:rFonts w:hint="eastAsia" w:ascii="宋体" w:hAnsi="宋体" w:eastAsia="宋体" w:cs="宋体"/>
          <w:sz w:val="28"/>
          <w:szCs w:val="28"/>
        </w:rPr>
        <w:t>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，必须以书面委托形式委托本基金会理事代为与会并表决。</w:t>
      </w:r>
    </w:p>
    <w:p w14:paraId="69C46469">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下列重要事项的决议，须经出席理事表决，2/3以上通过方为有效：</w:t>
      </w:r>
    </w:p>
    <w:p w14:paraId="30981401">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(一) 章程的修改；</w:t>
      </w:r>
    </w:p>
    <w:p w14:paraId="14DD1CCF">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(二) 选举或者罢免理事长、秘书长；</w:t>
      </w:r>
    </w:p>
    <w:p w14:paraId="1705E46E">
      <w:pPr>
        <w:spacing w:line="360" w:lineRule="auto"/>
        <w:ind w:left="420" w:firstLine="420"/>
        <w:rPr>
          <w:rFonts w:ascii="宋体" w:hAnsi="宋体" w:eastAsia="宋体" w:cs="宋体"/>
          <w:sz w:val="28"/>
          <w:szCs w:val="28"/>
        </w:rPr>
      </w:pPr>
      <w:r>
        <w:rPr>
          <w:rFonts w:hint="eastAsia" w:ascii="宋体" w:hAnsi="宋体" w:eastAsia="宋体" w:cs="宋体"/>
          <w:sz w:val="28"/>
          <w:szCs w:val="28"/>
        </w:rPr>
        <w:t>(三) 章程规定的重大募捐、投资活动；</w:t>
      </w:r>
    </w:p>
    <w:p w14:paraId="74632235">
      <w:pPr>
        <w:spacing w:line="360" w:lineRule="auto"/>
        <w:ind w:left="420" w:firstLine="420"/>
        <w:rPr>
          <w:rFonts w:ascii="宋体" w:hAnsi="宋体" w:eastAsia="宋体" w:cs="宋体"/>
          <w:sz w:val="28"/>
          <w:szCs w:val="28"/>
        </w:rPr>
      </w:pPr>
      <w:r>
        <w:rPr>
          <w:rFonts w:hint="eastAsia" w:ascii="宋体" w:hAnsi="宋体" w:eastAsia="宋体" w:cs="宋体"/>
          <w:sz w:val="28"/>
          <w:szCs w:val="28"/>
        </w:rPr>
        <w:t>(四) 基金会的分立、合并；</w:t>
      </w:r>
    </w:p>
    <w:p w14:paraId="5C41C8FF">
      <w:pPr>
        <w:spacing w:line="360" w:lineRule="auto"/>
        <w:ind w:left="420" w:firstLine="420"/>
        <w:rPr>
          <w:rFonts w:ascii="宋体" w:hAnsi="宋体" w:eastAsia="宋体" w:cs="宋体"/>
          <w:sz w:val="28"/>
          <w:szCs w:val="28"/>
        </w:rPr>
      </w:pPr>
      <w:r>
        <w:rPr>
          <w:rFonts w:hint="eastAsia" w:ascii="宋体" w:hAnsi="宋体" w:eastAsia="宋体" w:cs="宋体"/>
          <w:sz w:val="28"/>
          <w:szCs w:val="28"/>
        </w:rPr>
        <w:t>(五) 重大投资方案应当经决策机构组成人员三分之二以上同意。</w:t>
      </w:r>
    </w:p>
    <w:p w14:paraId="27477AAA">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第十九条</w:t>
      </w:r>
      <w:r>
        <w:rPr>
          <w:rFonts w:hint="eastAsia" w:ascii="宋体" w:hAnsi="宋体" w:eastAsia="宋体" w:cs="宋体"/>
          <w:sz w:val="28"/>
          <w:szCs w:val="28"/>
        </w:rPr>
        <w:t xml:space="preserve">    理事会会议应当制作会议记录。形成决议的，应当场制作会议纪要，并由出席理事审阅、签名。本基金会决议违反法律、法规或章程规定，致使本基金会遭受损失的，参与决议的理事应当承担责任。但经证明在表决时反对并记载于会议记录的，该理事可免除责任。</w:t>
      </w:r>
    </w:p>
    <w:p w14:paraId="6DB6143E">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第二十条</w:t>
      </w:r>
      <w:r>
        <w:rPr>
          <w:rFonts w:hint="eastAsia" w:ascii="宋体" w:hAnsi="宋体" w:eastAsia="宋体" w:cs="宋体"/>
          <w:sz w:val="28"/>
          <w:szCs w:val="28"/>
        </w:rPr>
        <w:t xml:space="preserve">    基金会理事遇有个人利益与基金会利益关联时，不得参与相关事宜的决策。</w:t>
      </w:r>
    </w:p>
    <w:p w14:paraId="5F724B13">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 xml:space="preserve">第二十一条     </w:t>
      </w:r>
      <w:r>
        <w:rPr>
          <w:rFonts w:hint="eastAsia" w:ascii="宋体" w:hAnsi="宋体" w:eastAsia="宋体" w:cs="宋体"/>
          <w:sz w:val="28"/>
          <w:szCs w:val="28"/>
        </w:rPr>
        <w:t>理事会各理事可以向理事会提出议案，由理事会会议审议。</w:t>
      </w:r>
    </w:p>
    <w:p w14:paraId="6B97565D">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 xml:space="preserve">第二十二条     </w:t>
      </w:r>
      <w:r>
        <w:rPr>
          <w:rFonts w:hint="eastAsia" w:ascii="宋体" w:hAnsi="宋体" w:eastAsia="宋体" w:cs="宋体"/>
          <w:sz w:val="28"/>
          <w:szCs w:val="28"/>
        </w:rPr>
        <w:t>理事会议案一般应在理事会会议召开前三日或临时理事会会议召开前一日，以书面方式递交秘书长。</w:t>
      </w:r>
    </w:p>
    <w:p w14:paraId="0603B19E"/>
    <w:p w14:paraId="05E1F8EF"/>
    <w:p w14:paraId="5C495B6C">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第五章   理事会议案及决议执行</w:t>
      </w:r>
    </w:p>
    <w:p w14:paraId="0DB2563F">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第二十三条</w:t>
      </w:r>
      <w:r>
        <w:rPr>
          <w:rFonts w:hint="eastAsia" w:ascii="宋体" w:hAnsi="宋体" w:eastAsia="宋体" w:cs="宋体"/>
          <w:sz w:val="28"/>
          <w:szCs w:val="28"/>
        </w:rPr>
        <w:t xml:space="preserve">    秘书长对理事会议案收集整理后，由理事长决定是否列入理事会议程。</w:t>
      </w:r>
    </w:p>
    <w:p w14:paraId="222B8D92">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 xml:space="preserve">第二十四条 </w:t>
      </w:r>
      <w:r>
        <w:rPr>
          <w:rFonts w:hint="eastAsia" w:ascii="宋体" w:hAnsi="宋体" w:eastAsia="宋体" w:cs="宋体"/>
          <w:sz w:val="28"/>
          <w:szCs w:val="28"/>
        </w:rPr>
        <w:t xml:space="preserve">   理事会所决定的事项经理事会会议通过后，应形成理事会决议，并以文件形式下发执行。</w:t>
      </w:r>
    </w:p>
    <w:p w14:paraId="48CCCAAA">
      <w:pPr>
        <w:spacing w:line="360" w:lineRule="auto"/>
        <w:ind w:left="420" w:firstLine="420"/>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第二十五条</w:t>
      </w:r>
      <w:r>
        <w:rPr>
          <w:rFonts w:hint="eastAsia" w:ascii="宋体" w:hAnsi="宋体" w:eastAsia="宋体" w:cs="宋体"/>
          <w:sz w:val="28"/>
          <w:szCs w:val="28"/>
        </w:rPr>
        <w:t xml:space="preserve">    理事会决议由理事长或由理事长指派秘书长组织实施，并定期向理事会报告。</w:t>
      </w:r>
    </w:p>
    <w:p w14:paraId="16886441">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第六章   理事会经费</w:t>
      </w:r>
    </w:p>
    <w:p w14:paraId="3BF91784">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第二十六条</w:t>
      </w:r>
      <w:r>
        <w:rPr>
          <w:rFonts w:hint="eastAsia" w:ascii="宋体" w:hAnsi="宋体" w:eastAsia="宋体" w:cs="宋体"/>
          <w:sz w:val="28"/>
          <w:szCs w:val="28"/>
        </w:rPr>
        <w:t xml:space="preserve">    理事会经费从基金会行政办公支出中列支。</w:t>
      </w:r>
    </w:p>
    <w:p w14:paraId="653F6142">
      <w:pPr>
        <w:bidi w:val="0"/>
      </w:pPr>
    </w:p>
    <w:p w14:paraId="68CE3BA9">
      <w:pPr>
        <w:bidi w:val="0"/>
      </w:pPr>
    </w:p>
    <w:p w14:paraId="336C6876">
      <w:pPr>
        <w:spacing w:before="91" w:line="220" w:lineRule="auto"/>
        <w:jc w:val="cente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第七章   附 则</w:t>
      </w:r>
    </w:p>
    <w:p w14:paraId="0623A99E">
      <w:pPr>
        <w:spacing w:before="120" w:beforeLines="50"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第二十七条</w:t>
      </w:r>
      <w:r>
        <w:rPr>
          <w:rFonts w:hint="eastAsia" w:ascii="宋体" w:hAnsi="宋体" w:eastAsia="宋体" w:cs="宋体"/>
          <w:sz w:val="28"/>
          <w:szCs w:val="28"/>
        </w:rPr>
        <w:t xml:space="preserve">    本制度未尽事宜，依据《基金会管理条例》和本基金会章程的规定办理。</w:t>
      </w:r>
    </w:p>
    <w:p w14:paraId="144F2D80">
      <w:pPr>
        <w:spacing w:line="360" w:lineRule="auto"/>
        <w:ind w:left="420" w:firstLine="420"/>
        <w:rPr>
          <w:rFonts w:ascii="宋体" w:hAnsi="宋体" w:eastAsia="宋体" w:cs="宋体"/>
          <w:sz w:val="28"/>
          <w:szCs w:val="28"/>
        </w:rPr>
      </w:pPr>
      <w:r>
        <w:rPr>
          <w:rFonts w:hint="eastAsia" w:ascii="宋体" w:hAnsi="宋体" w:eastAsia="宋体" w:cs="宋体"/>
          <w:spacing w:val="-12"/>
          <w:sz w:val="28"/>
          <w:szCs w:val="28"/>
          <w14:textOutline w14:w="5105" w14:cap="sq" w14:cmpd="sng" w14:algn="ctr">
            <w14:solidFill>
              <w14:srgbClr w14:val="000000"/>
            </w14:solidFill>
            <w14:prstDash w14:val="solid"/>
            <w14:bevel/>
          </w14:textOutline>
        </w:rPr>
        <w:t>第二十八条</w:t>
      </w:r>
      <w:r>
        <w:rPr>
          <w:rFonts w:hint="eastAsia" w:ascii="宋体" w:hAnsi="宋体" w:eastAsia="宋体" w:cs="宋体"/>
          <w:sz w:val="28"/>
          <w:szCs w:val="28"/>
        </w:rPr>
        <w:t xml:space="preserve">    本制度自第一届理事会第二次会议通过之日起执行，由理事会负责解释。</w:t>
      </w:r>
    </w:p>
    <w:p w14:paraId="426ACB7E"/>
    <w:p w14:paraId="308EECC4"/>
    <w:p w14:paraId="383D8A03"/>
    <w:p w14:paraId="64963B88"/>
    <w:p w14:paraId="2C0A5BC5">
      <w:pPr>
        <w:spacing w:before="91" w:line="352" w:lineRule="auto"/>
        <w:ind w:right="749"/>
        <w:jc w:val="right"/>
        <w:rPr>
          <w:rFonts w:ascii="宋体" w:hAnsi="宋体" w:eastAsia="宋体" w:cs="宋体"/>
          <w:spacing w:val="-2"/>
          <w:sz w:val="28"/>
          <w:szCs w:val="28"/>
        </w:rPr>
      </w:pPr>
      <w:r>
        <w:rPr>
          <w:rFonts w:hint="eastAsia" w:ascii="宋体" w:hAnsi="宋体" w:eastAsia="宋体" w:cs="宋体"/>
          <w:spacing w:val="-2"/>
          <w:sz w:val="28"/>
          <w:szCs w:val="28"/>
        </w:rPr>
        <w:t xml:space="preserve">   上海申江医学科技发展基金会</w:t>
      </w:r>
    </w:p>
    <w:p w14:paraId="39EC6999">
      <w:pPr>
        <w:ind w:left="5880" w:firstLine="420"/>
        <w:jc w:val="center"/>
      </w:pPr>
      <w:r>
        <w:rPr>
          <w:rFonts w:hint="eastAsia" w:ascii="宋体" w:hAnsi="宋体" w:eastAsia="宋体" w:cs="宋体"/>
          <w:spacing w:val="-2"/>
          <w:sz w:val="28"/>
          <w:szCs w:val="28"/>
        </w:rPr>
        <w:t xml:space="preserve">2023 年 </w:t>
      </w:r>
      <w:r>
        <w:rPr>
          <w:rFonts w:ascii="宋体" w:hAnsi="宋体" w:eastAsia="宋体" w:cs="宋体"/>
          <w:spacing w:val="-2"/>
          <w:sz w:val="28"/>
          <w:szCs w:val="28"/>
        </w:rPr>
        <w:t>6</w:t>
      </w:r>
      <w:r>
        <w:rPr>
          <w:rFonts w:hint="eastAsia" w:ascii="宋体" w:hAnsi="宋体" w:eastAsia="宋体" w:cs="宋体"/>
          <w:spacing w:val="-2"/>
          <w:sz w:val="28"/>
          <w:szCs w:val="28"/>
        </w:rPr>
        <w:t xml:space="preserve"> 月 </w:t>
      </w:r>
      <w:r>
        <w:rPr>
          <w:rFonts w:ascii="宋体" w:hAnsi="宋体" w:eastAsia="宋体" w:cs="宋体"/>
          <w:spacing w:val="-2"/>
          <w:sz w:val="28"/>
          <w:szCs w:val="28"/>
        </w:rPr>
        <w:t>15</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日</w:t>
      </w:r>
    </w:p>
    <w:p w14:paraId="4CC43AE5">
      <w:pPr>
        <w:jc w:val="right"/>
      </w:pPr>
    </w:p>
    <w:p w14:paraId="3FA5A2D4"/>
    <w:p w14:paraId="45CBCF19"/>
    <w:p w14:paraId="7103A4C2"/>
    <w:p w14:paraId="14B92D1F"/>
    <w:p w14:paraId="7513F3DA"/>
    <w:p w14:paraId="63825EE0"/>
    <w:p w14:paraId="0333E821"/>
    <w:p w14:paraId="7F71610D"/>
    <w:p w14:paraId="77D09835"/>
    <w:p w14:paraId="6B74FDF6"/>
    <w:p w14:paraId="4C648005"/>
    <w:p w14:paraId="185CBA8A"/>
    <w:p w14:paraId="41F234B1"/>
    <w:p w14:paraId="1C5DB998"/>
    <w:p w14:paraId="2C10C7F0"/>
    <w:p w14:paraId="4C488199"/>
    <w:p w14:paraId="73E14D4A"/>
    <w:p w14:paraId="5F8D6B81"/>
    <w:p w14:paraId="6D70BF12"/>
    <w:p w14:paraId="70CFA1E2"/>
    <w:p w14:paraId="73435E1F"/>
    <w:p w14:paraId="7788D11F"/>
    <w:p w14:paraId="25F2444C"/>
    <w:p w14:paraId="41D4DED5"/>
    <w:sectPr>
      <w:headerReference r:id="rId3" w:type="default"/>
      <w:footerReference r:id="rId4" w:type="default"/>
      <w:pgSz w:w="11906" w:h="16838"/>
      <w:pgMar w:top="998" w:right="737" w:bottom="850" w:left="998" w:header="283" w:footer="283"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52DA">
    <w:pPr>
      <w:pStyle w:val="4"/>
    </w:pPr>
    <w:r>
      <mc:AlternateContent>
        <mc:Choice Requires="wps">
          <w:drawing>
            <wp:anchor distT="0" distB="0" distL="114300" distR="114300" simplePos="0" relativeHeight="251659264" behindDoc="0" locked="0" layoutInCell="1" allowOverlap="1">
              <wp:simplePos x="0" y="0"/>
              <wp:positionH relativeFrom="margin">
                <wp:posOffset>3194050</wp:posOffset>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003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1.5pt;margin-top:-12pt;height:144pt;width:144pt;mso-position-horizontal-relative:margin;mso-wrap-style:none;z-index:251659264;mso-width-relative:page;mso-height-relative:page;" filled="f" stroked="f" coordsize="21600,21600" o:gfxdata="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sgqG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2E5003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CC4E">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before="192" w:after="0" w:afterLines="50" w:line="178" w:lineRule="auto"/>
      <w:jc w:val="center"/>
      <w:textAlignment w:val="baseline"/>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pPr>
    <w:r>
      <w:drawing>
        <wp:anchor distT="0" distB="0" distL="114935" distR="114935" simplePos="0" relativeHeight="251660288" behindDoc="0" locked="0" layoutInCell="1" allowOverlap="1">
          <wp:simplePos x="0" y="0"/>
          <wp:positionH relativeFrom="column">
            <wp:posOffset>109855</wp:posOffset>
          </wp:positionH>
          <wp:positionV relativeFrom="paragraph">
            <wp:posOffset>28575</wp:posOffset>
          </wp:positionV>
          <wp:extent cx="640715" cy="640715"/>
          <wp:effectExtent l="0" t="0" r="6985" b="698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
                  <a:stretch>
                    <a:fillRect/>
                  </a:stretch>
                </pic:blipFill>
                <pic:spPr>
                  <a:xfrm rot="21600000">
                    <a:off x="0" y="0"/>
                    <a:ext cx="640715" cy="640715"/>
                  </a:xfrm>
                  <a:prstGeom prst="rect">
                    <a:avLst/>
                  </a:prstGeom>
                </pic:spPr>
              </pic:pic>
            </a:graphicData>
          </a:graphic>
        </wp:anchor>
      </w:drawing>
    </w:r>
    <w:r>
      <w:rPr>
        <w:rFonts w:hint="eastAsia" w:ascii="微软雅黑" w:hAnsi="微软雅黑" w:eastAsia="微软雅黑" w:cs="微软雅黑"/>
        <w:color w:val="FF0000"/>
        <w:spacing w:val="109"/>
        <w:sz w:val="47"/>
        <w:szCs w:val="47"/>
        <w:lang w:val="en-US" w:eastAsia="zh-CN"/>
        <w14:textOutline w14:w="6350" w14:cap="flat" w14:cmpd="sng">
          <w14:solidFill>
            <w14:srgbClr w14:val="FF0000"/>
          </w14:solidFill>
          <w14:prstDash w14:val="solid"/>
          <w14:miter w14:val="0"/>
        </w14:textOutline>
      </w:rPr>
      <w:t xml:space="preserve"> </w:t>
    </w:r>
    <w:r>
      <w:rPr>
        <w:rFonts w:ascii="微软雅黑" w:hAnsi="微软雅黑" w:eastAsia="微软雅黑" w:cs="微软雅黑"/>
        <w:color w:val="FF0000"/>
        <w:spacing w:val="109"/>
        <w:sz w:val="40"/>
        <w:szCs w:val="40"/>
        <w14:textOutline w14:w="6350" w14:cap="flat" w14:cmpd="sng">
          <w14:solidFill>
            <w14:srgbClr w14:val="FF0000"/>
          </w14:solidFill>
          <w14:prstDash w14:val="solid"/>
          <w14:miter w14:val="0"/>
        </w14:textOutline>
      </w:rPr>
      <w:t>上</w:t>
    </w:r>
    <w:r>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t>海</w:t>
    </w:r>
    <w:r>
      <w:rPr>
        <w:rFonts w:hint="eastAsia" w:ascii="微软雅黑" w:hAnsi="微软雅黑" w:eastAsia="微软雅黑" w:cs="微软雅黑"/>
        <w:color w:val="FF0000"/>
        <w:spacing w:val="104"/>
        <w:sz w:val="40"/>
        <w:szCs w:val="40"/>
        <w:lang w:eastAsia="zh-CN"/>
        <w14:textOutline w14:w="6350" w14:cap="flat" w14:cmpd="sng">
          <w14:solidFill>
            <w14:srgbClr w14:val="FF0000"/>
          </w14:solidFill>
          <w14:prstDash w14:val="solid"/>
          <w14:miter w14:val="0"/>
        </w14:textOutline>
      </w:rPr>
      <w:t>申江</w:t>
    </w:r>
    <w:r>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t>医学</w:t>
    </w:r>
    <w:r>
      <w:rPr>
        <w:rFonts w:hint="eastAsia" w:ascii="微软雅黑" w:hAnsi="微软雅黑" w:eastAsia="微软雅黑" w:cs="微软雅黑"/>
        <w:color w:val="FF0000"/>
        <w:spacing w:val="104"/>
        <w:sz w:val="40"/>
        <w:szCs w:val="40"/>
        <w:lang w:eastAsia="zh-CN"/>
        <w14:textOutline w14:w="6350" w14:cap="flat" w14:cmpd="sng">
          <w14:solidFill>
            <w14:srgbClr w14:val="FF0000"/>
          </w14:solidFill>
          <w14:prstDash w14:val="solid"/>
          <w14:miter w14:val="0"/>
        </w14:textOutline>
      </w:rPr>
      <w:t>科技</w:t>
    </w:r>
    <w:r>
      <w:rPr>
        <w:rFonts w:ascii="微软雅黑" w:hAnsi="微软雅黑" w:eastAsia="微软雅黑" w:cs="微软雅黑"/>
        <w:color w:val="FF0000"/>
        <w:spacing w:val="104"/>
        <w:sz w:val="40"/>
        <w:szCs w:val="40"/>
        <w14:textOutline w14:w="6350" w14:cap="flat" w14:cmpd="sng">
          <w14:solidFill>
            <w14:srgbClr w14:val="FF0000"/>
          </w14:solidFill>
          <w14:prstDash w14:val="solid"/>
          <w14:miter w14:val="0"/>
        </w14:textOutline>
      </w:rPr>
      <w:t>发展基金会</w:t>
    </w:r>
  </w:p>
  <w:p w14:paraId="7400F769">
    <w:pPr>
      <w:pBdr>
        <w:bottom w:val="thinThickMediumGap" w:color="008000" w:sz="18" w:space="0"/>
      </w:pBdr>
      <w:bidi w:val="0"/>
      <w:ind w:firstLine="1446" w:firstLineChars="600"/>
      <w:jc w:val="both"/>
      <w:rPr>
        <w:rFonts w:hint="eastAsia" w:eastAsia="宋体"/>
        <w:b/>
        <w:bCs/>
        <w:color w:val="535353" w:themeColor="accent3" w:themeShade="80"/>
        <w:sz w:val="24"/>
        <w:szCs w:val="24"/>
        <w:u w:val="none"/>
        <w:lang w:val="en-US" w:eastAsia="zh-CN"/>
      </w:rPr>
    </w:pPr>
    <w:r>
      <w:rPr>
        <w:rFonts w:hint="eastAsia" w:eastAsia="宋体"/>
        <w:b/>
        <w:bCs/>
        <w:color w:val="535353" w:themeColor="accent3" w:themeShade="80"/>
        <w:sz w:val="24"/>
        <w:szCs w:val="24"/>
        <w:u w:val="none"/>
        <w:lang w:val="en-US" w:eastAsia="zh-CN"/>
      </w:rPr>
      <w:t>Shanghai Shenjiang Medical Technology Development Foundation</w:t>
    </w:r>
  </w:p>
  <w:p w14:paraId="5CD25014">
    <w:pPr>
      <w:pBdr>
        <w:bottom w:val="thinThickMediumGap" w:color="008000" w:sz="18"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gutterAtTop/>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N2FjNjdkNjg2YjM5Y2NiMzM4NDRjYTg3MjY2NWYifQ=="/>
  </w:docVars>
  <w:rsids>
    <w:rsidRoot w:val="39AF2E16"/>
    <w:rsid w:val="001651BB"/>
    <w:rsid w:val="001A2B60"/>
    <w:rsid w:val="003D07AE"/>
    <w:rsid w:val="008236C9"/>
    <w:rsid w:val="00A26700"/>
    <w:rsid w:val="00C03ED3"/>
    <w:rsid w:val="00CB4092"/>
    <w:rsid w:val="00DB518F"/>
    <w:rsid w:val="00EE35BB"/>
    <w:rsid w:val="1A556C7E"/>
    <w:rsid w:val="1EE7056B"/>
    <w:rsid w:val="2268661C"/>
    <w:rsid w:val="228E756E"/>
    <w:rsid w:val="2DFD5677"/>
    <w:rsid w:val="30DC77E4"/>
    <w:rsid w:val="34592031"/>
    <w:rsid w:val="39AF2E16"/>
    <w:rsid w:val="3D466A49"/>
    <w:rsid w:val="3DFA6703"/>
    <w:rsid w:val="409B0F80"/>
    <w:rsid w:val="4E516C91"/>
    <w:rsid w:val="51414497"/>
    <w:rsid w:val="62562B20"/>
    <w:rsid w:val="668F0231"/>
    <w:rsid w:val="6FB461DC"/>
    <w:rsid w:val="7677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9"/>
    <w:pPr>
      <w:keepLines/>
      <w:spacing w:before="280" w:beforeAutospacing="0" w:after="280" w:afterAutospacing="0"/>
      <w:jc w:val="center"/>
      <w:outlineLvl w:val="0"/>
    </w:pPr>
    <w:rPr>
      <w:b/>
      <w:color w:val="000000"/>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2820</Words>
  <Characters>2833</Characters>
  <Lines>22</Lines>
  <Paragraphs>6</Paragraphs>
  <TotalTime>5</TotalTime>
  <ScaleCrop>false</ScaleCrop>
  <LinksUpToDate>false</LinksUpToDate>
  <CharactersWithSpaces>3036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2023-05-31T09:21:00Z</dcterms:created>
  <dc:creator>Hu＿AnEi</dc:creator>
  <cp:lastModifiedBy>zouhanxiang</cp:lastModifiedBy>
  <dcterms:modified xsi:type="dcterms:W3CDTF">2025-01-07T07:25:33Z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432CB2F3FA885C1CD42C7667EA8305A6_43</vt:lpwstr>
  </property>
  <property fmtid="{D5CDD505-2E9C-101B-9397-08002B2CF9AE}" pid="4" name="KSOTemplateDocerSaveRecord">
    <vt:lpwstr>eyJoZGlkIjoiOGZmNTA1MTMzZWYxNjVkNmJhM2RkMzMzNmQwOTY2M2EiLCJ1c2VySWQiOiIyMjY3NzA5NDgifQ==</vt:lpwstr>
  </property>
</Properties>
</file>